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D5BCCA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6E3200">
        <w:rPr>
          <w:bCs/>
          <w:noProof w:val="0"/>
          <w:sz w:val="24"/>
          <w:szCs w:val="24"/>
        </w:rPr>
        <w:t>04182</w:t>
      </w:r>
    </w:p>
    <w:p w14:paraId="11776FA6" w14:textId="6C2D1197"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6679EEB" w:rsidR="00A209D6" w:rsidRPr="00476B09" w:rsidRDefault="00A209D6">
      <w:pPr>
        <w:pStyle w:val="CRCoverPage"/>
        <w:tabs>
          <w:tab w:val="left" w:pos="1985"/>
        </w:tabs>
        <w:rPr>
          <w:rFonts w:cs="Arial"/>
          <w:b/>
          <w:bCs/>
          <w:sz w:val="24"/>
          <w:szCs w:val="24"/>
          <w:lang w:eastAsia="ja-JP"/>
        </w:rPr>
      </w:pPr>
      <w:r w:rsidRPr="0098600C">
        <w:rPr>
          <w:rFonts w:cs="Arial"/>
          <w:b/>
          <w:bCs/>
          <w:sz w:val="24"/>
          <w:szCs w:val="24"/>
        </w:rPr>
        <w:t>Agenda item:</w:t>
      </w:r>
      <w:r>
        <w:rPr>
          <w:rFonts w:cs="Arial"/>
          <w:b/>
          <w:bCs/>
          <w:sz w:val="24"/>
        </w:rPr>
        <w:tab/>
      </w:r>
      <w:r w:rsidR="00CC0EA5" w:rsidRPr="0098600C">
        <w:rPr>
          <w:rFonts w:cs="Arial"/>
          <w:b/>
          <w:bCs/>
          <w:sz w:val="24"/>
          <w:szCs w:val="24"/>
        </w:rPr>
        <w:t>11.6.</w:t>
      </w:r>
      <w:r w:rsidR="6740A404" w:rsidRPr="0098600C">
        <w:rPr>
          <w:rFonts w:cs="Arial"/>
          <w:b/>
          <w:bCs/>
          <w:sz w:val="24"/>
          <w:szCs w:val="24"/>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515826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C0EA5" w:rsidRPr="00CC0EA5">
        <w:rPr>
          <w:rFonts w:ascii="Arial" w:hAnsi="Arial" w:cs="Arial"/>
          <w:b/>
          <w:bCs/>
          <w:sz w:val="24"/>
        </w:rPr>
        <w:t>UE positioning information use in NTN</w:t>
      </w:r>
    </w:p>
    <w:p w14:paraId="1F147C23" w14:textId="1135E6D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C0EA5" w:rsidRPr="009B60DE">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52D582C" w14:textId="77777777" w:rsidR="00CC0EA5" w:rsidRDefault="00CC0EA5" w:rsidP="00CC0EA5">
      <w:pPr>
        <w:jc w:val="both"/>
      </w:pPr>
      <w:r>
        <w:t xml:space="preserve">RAN agreed the SI – “Study on solutions evaluation for NR to support </w:t>
      </w:r>
      <w:proofErr w:type="gramStart"/>
      <w:r>
        <w:t>Non Terrestrial</w:t>
      </w:r>
      <w:proofErr w:type="gramEnd"/>
      <w:r>
        <w:t xml:space="preserve"> Network” in [1]. </w:t>
      </w:r>
    </w:p>
    <w:p w14:paraId="5E533234" w14:textId="45F5B89D" w:rsidR="00CC0EA5" w:rsidRPr="00CC0EA5" w:rsidRDefault="00CC0EA5" w:rsidP="00CC0EA5">
      <w:pPr>
        <w:jc w:val="both"/>
      </w:pPr>
      <w:r w:rsidRPr="00CC0EA5">
        <w:t>It has been identified in TR 38.811 that the UE positioning information is beneficial for uplink timing advance and random access in NTN in terms of Doppler compensation and delay compensation</w:t>
      </w:r>
      <w:r>
        <w:t xml:space="preserve"> [</w:t>
      </w:r>
      <w:r w:rsidR="002B319F">
        <w:t>2</w:t>
      </w:r>
      <w:r>
        <w:t xml:space="preserve">]. </w:t>
      </w:r>
      <w:r w:rsidRPr="00CC0EA5">
        <w:t xml:space="preserve">RAN3 also has raised the issue of positioning </w:t>
      </w:r>
      <w:r w:rsidR="002D7B9E">
        <w:t>for country identification</w:t>
      </w:r>
      <w:r w:rsidRPr="00CC0EA5">
        <w:t xml:space="preserve"> for NTN UEs [</w:t>
      </w:r>
      <w:r w:rsidR="002B319F">
        <w:t>3</w:t>
      </w:r>
      <w:r w:rsidRPr="00CC0EA5">
        <w:t xml:space="preserve">]. In this contribution we </w:t>
      </w:r>
      <w:r w:rsidR="00FC7479">
        <w:t xml:space="preserve">have analysed additional NTN specific aspects where UE positioning information would be useful and </w:t>
      </w:r>
      <w:r w:rsidRPr="00CC0EA5">
        <w:t xml:space="preserve">share our views on </w:t>
      </w:r>
      <w:r w:rsidR="00FC7479">
        <w:t>the usefulness of having a local LCS client or LMF function at RAN</w:t>
      </w:r>
      <w:r w:rsidRPr="00CC0EA5">
        <w:t>.</w:t>
      </w:r>
    </w:p>
    <w:p w14:paraId="2BBFF540" w14:textId="61204CD2" w:rsidR="00A209D6" w:rsidRPr="006E13D1" w:rsidRDefault="00A209D6" w:rsidP="00A209D6">
      <w:pPr>
        <w:pStyle w:val="Heading1"/>
      </w:pPr>
      <w:r w:rsidRPr="006E13D1">
        <w:t>2</w:t>
      </w:r>
      <w:r w:rsidRPr="006E13D1">
        <w:tab/>
      </w:r>
      <w:r w:rsidR="008E1841">
        <w:t xml:space="preserve">Usefulness of </w:t>
      </w:r>
      <w:r w:rsidR="00A661C0">
        <w:t>UE p</w:t>
      </w:r>
      <w:r w:rsidR="00DF5A9C">
        <w:t xml:space="preserve">ositioning </w:t>
      </w:r>
      <w:r w:rsidR="00A661C0">
        <w:t xml:space="preserve">information </w:t>
      </w:r>
      <w:r w:rsidR="008E1841">
        <w:t>for NTN use cases</w:t>
      </w:r>
    </w:p>
    <w:p w14:paraId="591AD74C" w14:textId="75C26A6E" w:rsidR="008E1841" w:rsidRDefault="008E1841" w:rsidP="00A209D6">
      <w:r>
        <w:t>In this section we highlight potential NTN use cases where the UE positioning information would be useful.</w:t>
      </w:r>
    </w:p>
    <w:p w14:paraId="5A6CBE40" w14:textId="77777777" w:rsidR="008E1841" w:rsidRPr="00357C26" w:rsidRDefault="008E1841" w:rsidP="008E1841">
      <w:pPr>
        <w:jc w:val="both"/>
        <w:rPr>
          <w:rFonts w:ascii="Arial" w:hAnsi="Arial" w:cs="Arial"/>
          <w:kern w:val="2"/>
          <w:sz w:val="32"/>
          <w:szCs w:val="32"/>
          <w:lang w:eastAsia="zh-CN"/>
        </w:rPr>
      </w:pPr>
      <w:r w:rsidRPr="00357C26">
        <w:rPr>
          <w:rFonts w:ascii="Arial" w:hAnsi="Arial" w:cs="Arial"/>
          <w:kern w:val="2"/>
          <w:sz w:val="32"/>
          <w:szCs w:val="32"/>
          <w:lang w:eastAsia="zh-CN"/>
        </w:rPr>
        <w:t>2.1 Delay compensation</w:t>
      </w:r>
    </w:p>
    <w:p w14:paraId="3E79E669" w14:textId="6054AA9A" w:rsidR="008E1841" w:rsidRPr="007929D0" w:rsidRDefault="008E1841" w:rsidP="00A209D6">
      <w:r w:rsidRPr="007929D0">
        <w:t xml:space="preserve">In the </w:t>
      </w:r>
      <w:r w:rsidR="04E1084A" w:rsidRPr="007929D0">
        <w:t>random</w:t>
      </w:r>
      <w:r w:rsidR="57F542F6" w:rsidRPr="007929D0">
        <w:t>-</w:t>
      </w:r>
      <w:r w:rsidR="04E1084A" w:rsidRPr="007929D0">
        <w:t>access procedure</w:t>
      </w:r>
      <w:r w:rsidRPr="007929D0">
        <w:t xml:space="preserve">, the gNB estimates the uplink transmission timing correction for the UE based on the random-access preamble </w:t>
      </w:r>
      <w:r w:rsidR="007929D0" w:rsidRPr="007929D0">
        <w:t>transmitted and</w:t>
      </w:r>
      <w:r w:rsidRPr="007929D0">
        <w:t xml:space="preserve"> sends the correction data to the UE by random access response message; the UE adjusts its UL transmission time based on the received correction data</w:t>
      </w:r>
      <w:r w:rsidR="007929D0" w:rsidRPr="57F542F6">
        <w:t>.</w:t>
      </w:r>
    </w:p>
    <w:p w14:paraId="7A79B6F2" w14:textId="23882B1E" w:rsidR="007929D0" w:rsidRPr="007929D0" w:rsidRDefault="007929D0" w:rsidP="007929D0">
      <w:pPr>
        <w:jc w:val="both"/>
      </w:pPr>
      <w:r w:rsidRPr="007929D0">
        <w:t xml:space="preserve">In NTN, the </w:t>
      </w:r>
      <w:r w:rsidR="57F542F6" w:rsidRPr="007929D0">
        <w:t>timing advance (</w:t>
      </w:r>
      <w:r w:rsidR="000F6754">
        <w:t>TA</w:t>
      </w:r>
      <w:r w:rsidR="57F542F6" w:rsidRPr="7B59F35E">
        <w:t>)</w:t>
      </w:r>
      <w:r w:rsidRPr="007929D0">
        <w:t xml:space="preserve"> correction for one UE could be divided into satellite specific common delay and UE specific differential delay, where the satellite specific common delay is known by predictable satellite motion and can be broadcasted to the UE; whereas the UE</w:t>
      </w:r>
      <w:r w:rsidR="00B86E19">
        <w:t xml:space="preserve"> </w:t>
      </w:r>
      <w:r w:rsidRPr="007929D0">
        <w:t xml:space="preserve">specific differential delay can be estimated based on the random-access preamble, and/or based on the UE positioning information. </w:t>
      </w:r>
    </w:p>
    <w:p w14:paraId="2561190D" w14:textId="2B21C9B6" w:rsidR="007929D0" w:rsidRPr="007929D0" w:rsidRDefault="007929D0" w:rsidP="007929D0">
      <w:pPr>
        <w:jc w:val="both"/>
      </w:pPr>
      <w:r w:rsidRPr="0098600C">
        <w:rPr>
          <w:b/>
          <w:bCs/>
        </w:rPr>
        <w:t>Observation 1:</w:t>
      </w:r>
      <w:r w:rsidRPr="007929D0">
        <w:t xml:space="preserve"> The UE</w:t>
      </w:r>
      <w:r w:rsidR="18693817" w:rsidRPr="7B59F35E">
        <w:t xml:space="preserve"> </w:t>
      </w:r>
      <w:r w:rsidRPr="007929D0">
        <w:t>specific differential delay in NTN can be estimated based on the random-access preamble and/or based on the UE positioning information.</w:t>
      </w:r>
    </w:p>
    <w:p w14:paraId="6D064A66" w14:textId="7608BCB3" w:rsidR="007929D0" w:rsidRDefault="000F6754" w:rsidP="007929D0">
      <w:pPr>
        <w:jc w:val="both"/>
      </w:pPr>
      <w:r w:rsidRPr="000F6754">
        <w:t xml:space="preserve">In GEO scenarios, </w:t>
      </w:r>
      <w:r w:rsidR="00B86E19">
        <w:t xml:space="preserve">for a </w:t>
      </w:r>
      <w:r>
        <w:t xml:space="preserve">one beam footprint diameter of 1000 km and minimum elevation angle of </w:t>
      </w:r>
      <w:r w:rsidRPr="000F6754">
        <w:t>10</w:t>
      </w:r>
      <w:r w:rsidRPr="000F6754">
        <w:sym w:font="Symbol" w:char="F0B0"/>
      </w:r>
      <w:r w:rsidRPr="000F6754">
        <w:t>, the UE specific differential delay could be up to</w:t>
      </w:r>
      <w:r w:rsidRPr="33CFB31F">
        <w:t xml:space="preserve"> </w:t>
      </w:r>
      <w:r w:rsidR="081655B0">
        <w:t>3.22ms which c</w:t>
      </w:r>
      <w:r w:rsidR="4399FC9D">
        <w:t xml:space="preserve">orresponds to </w:t>
      </w:r>
      <w:r>
        <w:t xml:space="preserve">966 km. However, the maximum link distance that could be supported by the existing TA mechanism could vary between 300 km to 18.75 km </w:t>
      </w:r>
      <w:r w:rsidR="00B565C1">
        <w:t>depending</w:t>
      </w:r>
      <w:r>
        <w:t xml:space="preserve"> on</w:t>
      </w:r>
      <w:r w:rsidR="00B565C1">
        <w:t xml:space="preserve"> the</w:t>
      </w:r>
      <w:r>
        <w:t xml:space="preserve"> sub-car</w:t>
      </w:r>
      <w:r w:rsidR="00B565C1">
        <w:t>ri</w:t>
      </w:r>
      <w:r>
        <w:t>er spacing. Therefore, the existing TA mechanism during the initial access procedure should be revisited if the random-access preamble is used to support UE specific differential delay in NTN.</w:t>
      </w:r>
    </w:p>
    <w:p w14:paraId="4BEA602B" w14:textId="2F2FF04D" w:rsidR="000F6754" w:rsidRDefault="000F6754" w:rsidP="007929D0">
      <w:pPr>
        <w:jc w:val="both"/>
      </w:pPr>
      <w:r w:rsidRPr="007929D0">
        <w:rPr>
          <w:b/>
        </w:rPr>
        <w:t xml:space="preserve">Observation </w:t>
      </w:r>
      <w:r>
        <w:rPr>
          <w:b/>
        </w:rPr>
        <w:t xml:space="preserve">2: </w:t>
      </w:r>
      <w:r>
        <w:t>The existing TA mechanism during the initial access procedure should be revisited if the random-access preamble is used to support UE specific differential delay in NTN.</w:t>
      </w:r>
    </w:p>
    <w:p w14:paraId="10D03D0F" w14:textId="46B4BE87" w:rsidR="00A661C0" w:rsidRDefault="00A661C0" w:rsidP="007929D0">
      <w:pPr>
        <w:jc w:val="both"/>
      </w:pPr>
      <w:r>
        <w:t xml:space="preserve">The UE positioning information can be derived at the UE by e.g. GNSS positioning method, or at the network </w:t>
      </w:r>
      <w:r w:rsidR="00E921C2">
        <w:t xml:space="preserve">based on UE measurements. </w:t>
      </w:r>
      <w:r w:rsidR="009C593D">
        <w:t>Furthermore,</w:t>
      </w:r>
      <w:r w:rsidR="00E921C2">
        <w:t xml:space="preserve"> the network can benefit from faster access to location information </w:t>
      </w:r>
      <w:r>
        <w:t>by having a local LCS client or LMF at the RAN.</w:t>
      </w:r>
    </w:p>
    <w:p w14:paraId="78AFCE8D" w14:textId="30F07FEB" w:rsidR="00A661C0" w:rsidRDefault="009C593D" w:rsidP="007929D0">
      <w:pPr>
        <w:jc w:val="both"/>
      </w:pPr>
      <w:r>
        <w:t>As not all UE</w:t>
      </w:r>
      <w:r w:rsidR="008C1F9E">
        <w:t>s</w:t>
      </w:r>
      <w:r>
        <w:t xml:space="preserve"> support GNSS</w:t>
      </w:r>
      <w:r w:rsidR="00A661C0" w:rsidRPr="322559DC">
        <w:t>,</w:t>
      </w:r>
      <w:r w:rsidR="00A661C0" w:rsidRPr="00A661C0">
        <w:t xml:space="preserve"> it is proposed to study the mechanism of UE</w:t>
      </w:r>
      <w:r w:rsidR="00A661C0" w:rsidRPr="322559DC">
        <w:t xml:space="preserve"> </w:t>
      </w:r>
      <w:r w:rsidR="00A661C0" w:rsidRPr="00A661C0">
        <w:t>positioning</w:t>
      </w:r>
      <w:r w:rsidR="00A661C0" w:rsidRPr="322559DC">
        <w:t xml:space="preserve"> </w:t>
      </w:r>
      <w:r w:rsidR="00A661C0" w:rsidRPr="00A661C0">
        <w:t>information</w:t>
      </w:r>
      <w:r w:rsidR="00A661C0">
        <w:t>-based</w:t>
      </w:r>
      <w:r w:rsidR="00A661C0" w:rsidRPr="322559DC">
        <w:t xml:space="preserve"> </w:t>
      </w:r>
      <w:r>
        <w:t>To</w:t>
      </w:r>
      <w:r w:rsidR="00B0389C">
        <w:t>A</w:t>
      </w:r>
      <w:r w:rsidR="00A661C0" w:rsidRPr="00A661C0">
        <w:t xml:space="preserve"> in this SI for NTN. The </w:t>
      </w:r>
      <w:r w:rsidR="00B0389C">
        <w:t>T</w:t>
      </w:r>
      <w:r>
        <w:t>o</w:t>
      </w:r>
      <w:r w:rsidR="00B0389C">
        <w:t>A</w:t>
      </w:r>
      <w:r w:rsidR="00A661C0" w:rsidRPr="00A661C0">
        <w:t xml:space="preserve"> of one UE might be changed due to the relative motion of this UE and its serving satellite, where the </w:t>
      </w:r>
      <w:r w:rsidR="00A661C0" w:rsidRPr="00A661C0">
        <w:lastRenderedPageBreak/>
        <w:t>speed of the UE is up to 1000 km/h, and the orbital speed of the serving satellite is up to [27000] km/h. Therefore, the UE</w:t>
      </w:r>
      <w:r w:rsidR="00A661C0" w:rsidRPr="322559DC">
        <w:t xml:space="preserve"> </w:t>
      </w:r>
      <w:r w:rsidR="00A661C0" w:rsidRPr="00A661C0">
        <w:t>positioning</w:t>
      </w:r>
      <w:r w:rsidR="00A661C0" w:rsidRPr="322559DC">
        <w:t xml:space="preserve"> </w:t>
      </w:r>
      <w:r w:rsidR="00A661C0" w:rsidRPr="00A661C0">
        <w:t>information</w:t>
      </w:r>
      <w:r w:rsidR="00A661C0">
        <w:t>-based</w:t>
      </w:r>
      <w:r w:rsidR="00A661C0" w:rsidRPr="322559DC">
        <w:t xml:space="preserve"> </w:t>
      </w:r>
      <w:r w:rsidR="00B0389C">
        <w:t>T</w:t>
      </w:r>
      <w:r>
        <w:t>o</w:t>
      </w:r>
      <w:r w:rsidR="00B0389C">
        <w:t>A</w:t>
      </w:r>
      <w:r w:rsidR="00A661C0" w:rsidRPr="00A661C0">
        <w:t xml:space="preserve"> adjustment due to the relative motion of UE and satellite also can be studied.</w:t>
      </w:r>
    </w:p>
    <w:p w14:paraId="2CE7E746" w14:textId="02AFBD0D" w:rsidR="00A661C0" w:rsidRPr="00476B09" w:rsidRDefault="00A661C0">
      <w:pPr>
        <w:jc w:val="both"/>
        <w:rPr>
          <w:b/>
          <w:bCs/>
        </w:rPr>
      </w:pPr>
      <w:r w:rsidRPr="0098600C">
        <w:rPr>
          <w:b/>
          <w:bCs/>
        </w:rPr>
        <w:t xml:space="preserve">Proposal 1: Study </w:t>
      </w:r>
      <w:r w:rsidR="00B0389C" w:rsidRPr="0098600C">
        <w:rPr>
          <w:b/>
          <w:bCs/>
        </w:rPr>
        <w:t>UE positioning based T</w:t>
      </w:r>
      <w:r w:rsidR="009C593D" w:rsidRPr="0098600C">
        <w:rPr>
          <w:b/>
          <w:bCs/>
        </w:rPr>
        <w:t>o</w:t>
      </w:r>
      <w:r w:rsidR="00B0389C" w:rsidRPr="0098600C">
        <w:rPr>
          <w:b/>
          <w:bCs/>
        </w:rPr>
        <w:t>A and T</w:t>
      </w:r>
      <w:r w:rsidR="009C593D" w:rsidRPr="0098600C">
        <w:rPr>
          <w:b/>
          <w:bCs/>
        </w:rPr>
        <w:t>o</w:t>
      </w:r>
      <w:r w:rsidR="00B0389C" w:rsidRPr="0098600C">
        <w:rPr>
          <w:b/>
          <w:bCs/>
        </w:rPr>
        <w:t xml:space="preserve">A </w:t>
      </w:r>
      <w:r w:rsidR="009C593D" w:rsidRPr="0098600C">
        <w:rPr>
          <w:b/>
          <w:bCs/>
        </w:rPr>
        <w:t>change</w:t>
      </w:r>
      <w:r w:rsidR="00B0389C" w:rsidRPr="0098600C">
        <w:rPr>
          <w:b/>
          <w:bCs/>
        </w:rPr>
        <w:t xml:space="preserve"> due to relative motion of UE and satellite.</w:t>
      </w:r>
    </w:p>
    <w:p w14:paraId="465B6494" w14:textId="2CF19EED" w:rsidR="006A6DB2" w:rsidRDefault="006A6DB2" w:rsidP="006A6DB2">
      <w:pPr>
        <w:numPr>
          <w:ilvl w:val="1"/>
          <w:numId w:val="8"/>
        </w:numPr>
        <w:overflowPunct w:val="0"/>
        <w:autoSpaceDE w:val="0"/>
        <w:autoSpaceDN w:val="0"/>
        <w:adjustRightInd w:val="0"/>
        <w:jc w:val="both"/>
        <w:textAlignment w:val="baseline"/>
        <w:rPr>
          <w:rFonts w:ascii="Arial" w:hAnsi="Arial" w:cs="Arial"/>
          <w:kern w:val="2"/>
          <w:sz w:val="32"/>
          <w:szCs w:val="32"/>
          <w:lang w:eastAsia="zh-CN"/>
        </w:rPr>
      </w:pPr>
      <w:r>
        <w:rPr>
          <w:rFonts w:ascii="Arial" w:hAnsi="Arial" w:cs="Arial"/>
          <w:kern w:val="2"/>
          <w:sz w:val="32"/>
          <w:szCs w:val="32"/>
          <w:lang w:eastAsia="zh-CN"/>
        </w:rPr>
        <w:t xml:space="preserve"> </w:t>
      </w:r>
      <w:r w:rsidRPr="00357C26">
        <w:rPr>
          <w:rFonts w:ascii="Arial" w:hAnsi="Arial" w:cs="Arial"/>
          <w:kern w:val="2"/>
          <w:sz w:val="32"/>
          <w:szCs w:val="32"/>
          <w:lang w:eastAsia="zh-CN"/>
        </w:rPr>
        <w:t>Doppler compensation</w:t>
      </w:r>
    </w:p>
    <w:p w14:paraId="183C198C" w14:textId="143A72CF" w:rsidR="006A6DB2" w:rsidRDefault="006A6DB2" w:rsidP="006A6DB2">
      <w:pPr>
        <w:overflowPunct w:val="0"/>
        <w:autoSpaceDE w:val="0"/>
        <w:autoSpaceDN w:val="0"/>
        <w:adjustRightInd w:val="0"/>
        <w:jc w:val="both"/>
        <w:textAlignment w:val="baseline"/>
      </w:pPr>
      <w:r w:rsidRPr="006A6DB2">
        <w:t xml:space="preserve">The Doppler shift depends on the frequency band and the relative velocity of the transmitter and the receiver. Compared </w:t>
      </w:r>
      <w:r>
        <w:t>to</w:t>
      </w:r>
      <w:r w:rsidRPr="006A6DB2">
        <w:t xml:space="preserve"> terrestrial network</w:t>
      </w:r>
      <w:r w:rsidR="00894FD9">
        <w:t>s</w:t>
      </w:r>
      <w:r w:rsidRPr="006A6DB2">
        <w:t xml:space="preserve">, the impact of Doppler shift and Doppler shift variation </w:t>
      </w:r>
      <w:r>
        <w:t xml:space="preserve">in LEO based NTN </w:t>
      </w:r>
      <w:r w:rsidRPr="006A6DB2">
        <w:t xml:space="preserve">will be </w:t>
      </w:r>
      <w:r w:rsidR="00476B09">
        <w:t>higher</w:t>
      </w:r>
      <w:r w:rsidR="2303779D">
        <w:t xml:space="preserve"> due to the satellite orbital motion. </w:t>
      </w:r>
    </w:p>
    <w:p w14:paraId="4C6AC031" w14:textId="53C9AC70" w:rsidR="006A6DB2" w:rsidRDefault="006A6DB2" w:rsidP="006A6DB2">
      <w:pPr>
        <w:overflowPunct w:val="0"/>
        <w:autoSpaceDE w:val="0"/>
        <w:autoSpaceDN w:val="0"/>
        <w:adjustRightInd w:val="0"/>
        <w:jc w:val="both"/>
        <w:textAlignment w:val="baseline"/>
      </w:pPr>
      <w:r w:rsidRPr="006A6DB2">
        <w:t>For example, in the LEO scenario with the earth fixed UE, the maximum Doppler shift can be ±24 ppm</w:t>
      </w:r>
      <w:r w:rsidRPr="060D60BF">
        <w:t xml:space="preserve"> </w:t>
      </w:r>
      <w:r w:rsidRPr="006A6DB2">
        <w:t>and the maximal Doppler variation rate can be ±0.27 ppm/s</w:t>
      </w:r>
      <w:r w:rsidRPr="060D60BF">
        <w:t xml:space="preserve">; </w:t>
      </w:r>
      <w:r w:rsidRPr="006A6DB2">
        <w:t xml:space="preserve">as a result, the fast Doppler compensation appears to be a key issue for </w:t>
      </w:r>
      <w:r>
        <w:t>NTN</w:t>
      </w:r>
      <w:r w:rsidR="43152E2B" w:rsidRPr="060D60BF">
        <w:t xml:space="preserve"> [</w:t>
      </w:r>
      <w:r w:rsidR="060D60BF">
        <w:t>2</w:t>
      </w:r>
      <w:r w:rsidR="43152E2B" w:rsidRPr="060D60BF">
        <w:t>]</w:t>
      </w:r>
      <w:r w:rsidRPr="060D60BF">
        <w:t xml:space="preserve">. </w:t>
      </w:r>
    </w:p>
    <w:p w14:paraId="57AF943B" w14:textId="24C3B5D4" w:rsidR="00967BC5" w:rsidRDefault="00967BC5" w:rsidP="006A6DB2">
      <w:pPr>
        <w:overflowPunct w:val="0"/>
        <w:autoSpaceDE w:val="0"/>
        <w:autoSpaceDN w:val="0"/>
        <w:adjustRightInd w:val="0"/>
        <w:jc w:val="both"/>
        <w:textAlignment w:val="baseline"/>
      </w:pPr>
      <w:r w:rsidRPr="0098600C">
        <w:rPr>
          <w:b/>
          <w:bCs/>
        </w:rPr>
        <w:t>Observation 3:</w:t>
      </w:r>
      <w:r>
        <w:t xml:space="preserve"> F</w:t>
      </w:r>
      <w:r w:rsidRPr="006A6DB2">
        <w:t xml:space="preserve">ast Doppler compensation appears to be a key issue for </w:t>
      </w:r>
      <w:r>
        <w:t>NTN.</w:t>
      </w:r>
    </w:p>
    <w:p w14:paraId="0FBE49BE" w14:textId="34F52DE3" w:rsidR="00967BC5" w:rsidRDefault="00967BC5" w:rsidP="00967BC5">
      <w:pPr>
        <w:jc w:val="both"/>
      </w:pPr>
      <w:r w:rsidRPr="00967BC5">
        <w:t xml:space="preserve">The Doppler shift can be derived based on UE and satellite’s position and velocity. Consequently, it is possible for UE to adjust its frequency offset if it knows the position and velocity of satellite. Therefore, it is proposed to study UE positioning for the Doppler pre-compensation in NTN. </w:t>
      </w:r>
    </w:p>
    <w:p w14:paraId="3CEE2DB7" w14:textId="7776D484" w:rsidR="00967BC5" w:rsidRPr="00967BC5" w:rsidRDefault="00967BC5" w:rsidP="00967BC5">
      <w:pPr>
        <w:jc w:val="both"/>
        <w:rPr>
          <w:b/>
        </w:rPr>
      </w:pPr>
      <w:r w:rsidRPr="00967BC5">
        <w:rPr>
          <w:b/>
        </w:rPr>
        <w:t xml:space="preserve">Proposal 2: </w:t>
      </w:r>
      <w:r>
        <w:rPr>
          <w:b/>
        </w:rPr>
        <w:t>Study the use of UE positioning techniques in NTN for Doppler pre-compensation.</w:t>
      </w:r>
    </w:p>
    <w:p w14:paraId="39E7E162" w14:textId="77777777" w:rsidR="00967BC5" w:rsidRPr="006A6DB2" w:rsidRDefault="00967BC5" w:rsidP="006A6DB2">
      <w:pPr>
        <w:overflowPunct w:val="0"/>
        <w:autoSpaceDE w:val="0"/>
        <w:autoSpaceDN w:val="0"/>
        <w:adjustRightInd w:val="0"/>
        <w:jc w:val="both"/>
        <w:textAlignment w:val="baseline"/>
      </w:pPr>
    </w:p>
    <w:p w14:paraId="6FEB3232" w14:textId="2686C931" w:rsidR="006A6DB2" w:rsidRDefault="0029200C" w:rsidP="006A6DB2">
      <w:pPr>
        <w:numPr>
          <w:ilvl w:val="1"/>
          <w:numId w:val="8"/>
        </w:numPr>
        <w:overflowPunct w:val="0"/>
        <w:autoSpaceDE w:val="0"/>
        <w:autoSpaceDN w:val="0"/>
        <w:adjustRightInd w:val="0"/>
        <w:jc w:val="both"/>
        <w:textAlignment w:val="baseline"/>
        <w:rPr>
          <w:rFonts w:ascii="Arial" w:hAnsi="Arial" w:cs="Arial"/>
          <w:kern w:val="2"/>
          <w:sz w:val="32"/>
          <w:szCs w:val="32"/>
          <w:lang w:eastAsia="zh-CN"/>
        </w:rPr>
      </w:pPr>
      <w:r>
        <w:rPr>
          <w:rFonts w:ascii="Arial" w:hAnsi="Arial" w:cs="Arial"/>
          <w:kern w:val="2"/>
          <w:sz w:val="32"/>
          <w:szCs w:val="32"/>
          <w:lang w:eastAsia="zh-CN"/>
        </w:rPr>
        <w:t xml:space="preserve"> Mobility trigger</w:t>
      </w:r>
    </w:p>
    <w:p w14:paraId="7A910C8F" w14:textId="78D964CC" w:rsidR="008514FF" w:rsidRDefault="00BE399E" w:rsidP="007929D0">
      <w:pPr>
        <w:jc w:val="both"/>
      </w:pPr>
      <w:r>
        <w:t xml:space="preserve">For GEO scenarios, large propagation delay </w:t>
      </w:r>
      <w:r w:rsidR="008514FF">
        <w:t>and its impact on measurement configuration and reporting</w:t>
      </w:r>
      <w:r>
        <w:t xml:space="preserve"> was </w:t>
      </w:r>
      <w:r w:rsidR="008514FF">
        <w:t xml:space="preserve">identified as a key issue to address </w:t>
      </w:r>
      <w:r w:rsidR="008E70AF">
        <w:t>for</w:t>
      </w:r>
      <w:r w:rsidR="008514FF">
        <w:t xml:space="preserve"> NTN. </w:t>
      </w:r>
    </w:p>
    <w:p w14:paraId="7A855EDA" w14:textId="569150DA" w:rsidR="000F6754" w:rsidRDefault="008514FF" w:rsidP="007929D0">
      <w:pPr>
        <w:jc w:val="both"/>
      </w:pPr>
      <w:r>
        <w:t>Whereas for LEO scenarios, the impact of</w:t>
      </w:r>
      <w:r w:rsidRPr="00A661C0">
        <w:t xml:space="preserve"> relative motion of UE and its serving satellite</w:t>
      </w:r>
      <w:r>
        <w:t>, UE and</w:t>
      </w:r>
      <w:r w:rsidR="008C1F9E">
        <w:t>/</w:t>
      </w:r>
      <w:r>
        <w:t xml:space="preserve">or satellite velocity, large and varying propagation delay on validity of measurements and dynamic neighbour cell change were identified as </w:t>
      </w:r>
      <w:r w:rsidR="008E70AF">
        <w:t>some of the key issues to address for NTN.</w:t>
      </w:r>
    </w:p>
    <w:p w14:paraId="5FDDA314" w14:textId="3885C0CA" w:rsidR="008E70AF" w:rsidRDefault="008E70AF" w:rsidP="007929D0">
      <w:pPr>
        <w:jc w:val="both"/>
      </w:pPr>
      <w:r>
        <w:t>In RAN2#105, it was agreed that ‘UE location and satellite ephemeris information would be beneficial’ to be considered as an additional input for accuracy of mobility triggers in case of NTN.</w:t>
      </w:r>
    </w:p>
    <w:p w14:paraId="3CCB1513" w14:textId="1DDB9C1A" w:rsidR="008E70AF" w:rsidRDefault="008E70AF" w:rsidP="007929D0">
      <w:pPr>
        <w:jc w:val="both"/>
      </w:pPr>
      <w:r>
        <w:t>Further, large distance between satellite and the UE results in large path loss, thus operati</w:t>
      </w:r>
      <w:r w:rsidR="008C76F6">
        <w:t>ng</w:t>
      </w:r>
      <w:r>
        <w:t xml:space="preserve"> at very low signal levels</w:t>
      </w:r>
      <w:r w:rsidR="008C76F6">
        <w:t xml:space="preserve">. </w:t>
      </w:r>
    </w:p>
    <w:p w14:paraId="0D00496C" w14:textId="73F52472" w:rsidR="008C76F6" w:rsidRDefault="008C76F6" w:rsidP="007929D0">
      <w:pPr>
        <w:jc w:val="both"/>
      </w:pPr>
      <w:r>
        <w:t xml:space="preserve">Combination of above </w:t>
      </w:r>
      <w:r w:rsidR="5C0B76AD">
        <w:t>issues</w:t>
      </w:r>
      <w:r>
        <w:t xml:space="preserve"> in NTN may increase the probability of HO and/or RL failures. The actual impact on the radio performance depends on UE location relative to satellite orbit; and both are time varying. </w:t>
      </w:r>
    </w:p>
    <w:p w14:paraId="0444E76C" w14:textId="4816A6B8" w:rsidR="008C76F6" w:rsidRDefault="008C76F6" w:rsidP="007929D0">
      <w:pPr>
        <w:jc w:val="both"/>
      </w:pPr>
      <w:r>
        <w:t xml:space="preserve">One of the key </w:t>
      </w:r>
      <w:r w:rsidR="0029200C">
        <w:t>aids</w:t>
      </w:r>
      <w:r>
        <w:t xml:space="preserve"> to avoid long HO times to a new cell (NTN or TN) while reducing the risk of HO failure </w:t>
      </w:r>
      <w:r w:rsidR="0029200C">
        <w:t>would be to use the UE location information as an additional trigger for HO preparation and execution.</w:t>
      </w:r>
    </w:p>
    <w:p w14:paraId="407A53C3" w14:textId="2FEC2FA4" w:rsidR="0029200C" w:rsidRDefault="0029200C" w:rsidP="0029200C">
      <w:pPr>
        <w:jc w:val="both"/>
      </w:pPr>
      <w:r w:rsidRPr="0029200C">
        <w:rPr>
          <w:b/>
        </w:rPr>
        <w:t>Observation 4:</w:t>
      </w:r>
      <w:r>
        <w:t xml:space="preserve"> One of the key aids to avoid long HO times to a new cell (NTN or TN) while reducing the risk of HO failure would be to use the UE location information as an additional trigger for HO preparation and execution.</w:t>
      </w:r>
    </w:p>
    <w:p w14:paraId="12EC6B37" w14:textId="7BF8670F" w:rsidR="0029200C" w:rsidRPr="00476B09" w:rsidRDefault="0029200C">
      <w:pPr>
        <w:jc w:val="both"/>
        <w:rPr>
          <w:b/>
          <w:bCs/>
        </w:rPr>
      </w:pPr>
      <w:r w:rsidRPr="0098600C">
        <w:rPr>
          <w:b/>
          <w:bCs/>
        </w:rPr>
        <w:t xml:space="preserve">Proposal 3: Study the use of UE positioning information to optimize HO </w:t>
      </w:r>
      <w:r w:rsidR="00476B09">
        <w:rPr>
          <w:b/>
          <w:bCs/>
        </w:rPr>
        <w:t xml:space="preserve">preparation/execution </w:t>
      </w:r>
      <w:r w:rsidRPr="0098600C">
        <w:rPr>
          <w:b/>
          <w:bCs/>
        </w:rPr>
        <w:t>time and reduce the risk of HO and/or RL failures.</w:t>
      </w:r>
    </w:p>
    <w:p w14:paraId="290C3A36" w14:textId="77777777" w:rsidR="00252B73" w:rsidRDefault="00252B73" w:rsidP="0029200C">
      <w:pPr>
        <w:jc w:val="both"/>
        <w:rPr>
          <w:b/>
        </w:rPr>
      </w:pPr>
    </w:p>
    <w:p w14:paraId="7A7B1E4E" w14:textId="29D7C431" w:rsidR="0029200C" w:rsidRDefault="0029200C" w:rsidP="0029200C">
      <w:pPr>
        <w:numPr>
          <w:ilvl w:val="1"/>
          <w:numId w:val="8"/>
        </w:numPr>
        <w:overflowPunct w:val="0"/>
        <w:autoSpaceDE w:val="0"/>
        <w:autoSpaceDN w:val="0"/>
        <w:adjustRightInd w:val="0"/>
        <w:jc w:val="both"/>
        <w:textAlignment w:val="baseline"/>
        <w:rPr>
          <w:rFonts w:ascii="Arial" w:hAnsi="Arial" w:cs="Arial"/>
          <w:kern w:val="2"/>
          <w:sz w:val="32"/>
          <w:szCs w:val="32"/>
          <w:lang w:eastAsia="zh-CN"/>
        </w:rPr>
      </w:pPr>
      <w:r>
        <w:rPr>
          <w:rFonts w:ascii="Arial" w:hAnsi="Arial" w:cs="Arial"/>
          <w:kern w:val="2"/>
          <w:sz w:val="32"/>
          <w:szCs w:val="32"/>
          <w:lang w:eastAsia="zh-CN"/>
        </w:rPr>
        <w:t xml:space="preserve"> Other potential use cases</w:t>
      </w:r>
    </w:p>
    <w:p w14:paraId="558E5EBF" w14:textId="03969B38" w:rsidR="0029200C" w:rsidRDefault="0029200C" w:rsidP="0029200C">
      <w:pPr>
        <w:overflowPunct w:val="0"/>
        <w:autoSpaceDE w:val="0"/>
        <w:autoSpaceDN w:val="0"/>
        <w:adjustRightInd w:val="0"/>
        <w:jc w:val="both"/>
        <w:textAlignment w:val="baseline"/>
      </w:pPr>
      <w:r>
        <w:t xml:space="preserve">In [3], </w:t>
      </w:r>
      <w:r w:rsidR="00C17904">
        <w:t>country identification is one more use case identified where UE positioning information would be useful to identify right policies and cha</w:t>
      </w:r>
      <w:r w:rsidR="6B4DA3E9">
        <w:t>rg</w:t>
      </w:r>
      <w:r w:rsidR="00C17904">
        <w:t>ing rules.</w:t>
      </w:r>
    </w:p>
    <w:p w14:paraId="218AC81E" w14:textId="4169388D" w:rsidR="00C17904" w:rsidRDefault="00C17904" w:rsidP="0029200C">
      <w:pPr>
        <w:overflowPunct w:val="0"/>
        <w:autoSpaceDE w:val="0"/>
        <w:autoSpaceDN w:val="0"/>
        <w:adjustRightInd w:val="0"/>
        <w:jc w:val="both"/>
        <w:textAlignment w:val="baseline"/>
      </w:pPr>
      <w:r w:rsidRPr="00C17904">
        <w:rPr>
          <w:b/>
        </w:rPr>
        <w:t>Observation 5:</w:t>
      </w:r>
      <w:r w:rsidRPr="00C17904">
        <w:t xml:space="preserve"> UE positioning information is also useful in NTN for country identification to apply right policies and charging rules.</w:t>
      </w:r>
    </w:p>
    <w:p w14:paraId="7CAB5D2C" w14:textId="5A210750" w:rsidR="008C1F9E" w:rsidRPr="00C17904" w:rsidRDefault="0047590F" w:rsidP="0029200C">
      <w:pPr>
        <w:overflowPunct w:val="0"/>
        <w:autoSpaceDE w:val="0"/>
        <w:autoSpaceDN w:val="0"/>
        <w:adjustRightInd w:val="0"/>
        <w:jc w:val="both"/>
        <w:textAlignment w:val="baseline"/>
      </w:pPr>
      <w:r>
        <w:t>RAN1 specific further details related to the above aspects could be found in [4]</w:t>
      </w:r>
    </w:p>
    <w:p w14:paraId="4CC77548" w14:textId="0A7C8804" w:rsidR="0029200C" w:rsidRPr="00FC7479" w:rsidRDefault="00C17904" w:rsidP="0029200C">
      <w:pPr>
        <w:jc w:val="both"/>
      </w:pPr>
      <w:r w:rsidRPr="00FC7479">
        <w:lastRenderedPageBreak/>
        <w:t xml:space="preserve">Considering the above listed NTN specific aspects where UE location information would be </w:t>
      </w:r>
      <w:r w:rsidR="00FC7479" w:rsidRPr="00FC7479">
        <w:t>useful and</w:t>
      </w:r>
      <w:r w:rsidRPr="00FC7479">
        <w:t xml:space="preserve"> given that NTN use cases and requirements are applicable for UE</w:t>
      </w:r>
      <w:r w:rsidR="00FC7479" w:rsidRPr="00FC7479">
        <w:t>s with and without GNSS support; we see it beneficial to have local LCS client or LMF functionality at RAN.</w:t>
      </w:r>
    </w:p>
    <w:p w14:paraId="07B98447" w14:textId="58D5FF16" w:rsidR="00FC7479" w:rsidRPr="00476B09" w:rsidRDefault="00FC7479">
      <w:pPr>
        <w:jc w:val="both"/>
        <w:rPr>
          <w:b/>
          <w:bCs/>
        </w:rPr>
      </w:pPr>
      <w:r w:rsidRPr="0098600C">
        <w:rPr>
          <w:b/>
          <w:bCs/>
        </w:rPr>
        <w:t>Proposal 4: RAN2 to discuss</w:t>
      </w:r>
      <w:r w:rsidR="00A55DF6" w:rsidRPr="0098600C">
        <w:rPr>
          <w:b/>
          <w:bCs/>
        </w:rPr>
        <w:t xml:space="preserve"> and agree</w:t>
      </w:r>
      <w:r w:rsidRPr="0098600C">
        <w:rPr>
          <w:b/>
          <w:bCs/>
        </w:rPr>
        <w:t xml:space="preserve"> on the usefulness of having local LCS client or LMF function at RAN to support NTN scenarios and use cases.</w:t>
      </w:r>
    </w:p>
    <w:p w14:paraId="097C23E5" w14:textId="77777777" w:rsidR="007929D0" w:rsidRDefault="007929D0" w:rsidP="00A209D6"/>
    <w:p w14:paraId="4F547731" w14:textId="77777777" w:rsidR="00A209D6" w:rsidRPr="006E13D1" w:rsidRDefault="00A209D6" w:rsidP="00A209D6"/>
    <w:p w14:paraId="766D6D29" w14:textId="5CDF5700" w:rsidR="00A209D6" w:rsidRDefault="00FC7479" w:rsidP="00C17904">
      <w:pPr>
        <w:pStyle w:val="Heading1"/>
        <w:numPr>
          <w:ilvl w:val="0"/>
          <w:numId w:val="8"/>
        </w:numPr>
      </w:pPr>
      <w:r>
        <w:t>Conclusion</w:t>
      </w:r>
    </w:p>
    <w:p w14:paraId="6C9BBC91" w14:textId="3B9EE26B" w:rsidR="00C17904" w:rsidRDefault="00A55DF6" w:rsidP="00C17904">
      <w:r>
        <w:t>In this contribution we have analysed NTN specific aspects where UE positioning information would be beneficial with the following observations and proposals:</w:t>
      </w:r>
    </w:p>
    <w:p w14:paraId="1DE571F1" w14:textId="77777777" w:rsidR="00A55DF6" w:rsidRPr="007929D0" w:rsidRDefault="00A55DF6" w:rsidP="00A55DF6">
      <w:pPr>
        <w:jc w:val="both"/>
      </w:pPr>
      <w:r w:rsidRPr="007929D0">
        <w:rPr>
          <w:b/>
        </w:rPr>
        <w:t>Observation 1:</w:t>
      </w:r>
      <w:r w:rsidRPr="007929D0">
        <w:t xml:space="preserve"> The UE-specific differential delay in NTN can be estimated based on the random-access preamble and/or based on the UE positioning information.</w:t>
      </w:r>
    </w:p>
    <w:p w14:paraId="6A7620C7" w14:textId="77777777" w:rsidR="00A55DF6" w:rsidRDefault="00A55DF6" w:rsidP="00A55DF6">
      <w:pPr>
        <w:jc w:val="both"/>
      </w:pPr>
      <w:r w:rsidRPr="007929D0">
        <w:rPr>
          <w:b/>
        </w:rPr>
        <w:t xml:space="preserve">Observation </w:t>
      </w:r>
      <w:r>
        <w:rPr>
          <w:b/>
        </w:rPr>
        <w:t xml:space="preserve">2: </w:t>
      </w:r>
      <w:r>
        <w:t>The existing TA mechanism during the initial access procedure should be revisited if the random-access preamble is used to support UE specific differential delay in NTN.</w:t>
      </w:r>
    </w:p>
    <w:p w14:paraId="7EA9E14B" w14:textId="77777777" w:rsidR="00A55DF6" w:rsidRDefault="00A55DF6" w:rsidP="00A55DF6">
      <w:pPr>
        <w:overflowPunct w:val="0"/>
        <w:autoSpaceDE w:val="0"/>
        <w:autoSpaceDN w:val="0"/>
        <w:adjustRightInd w:val="0"/>
        <w:jc w:val="both"/>
        <w:textAlignment w:val="baseline"/>
      </w:pPr>
      <w:r w:rsidRPr="00967BC5">
        <w:rPr>
          <w:b/>
        </w:rPr>
        <w:t>Observation 3:</w:t>
      </w:r>
      <w:r>
        <w:t xml:space="preserve"> F</w:t>
      </w:r>
      <w:r w:rsidRPr="006A6DB2">
        <w:t xml:space="preserve">ast Doppler compensation appears to be a key issue for </w:t>
      </w:r>
      <w:r>
        <w:t>NTN.</w:t>
      </w:r>
    </w:p>
    <w:p w14:paraId="467C41ED" w14:textId="77777777" w:rsidR="00A55DF6" w:rsidRDefault="00A55DF6" w:rsidP="00A55DF6">
      <w:pPr>
        <w:jc w:val="both"/>
      </w:pPr>
      <w:r w:rsidRPr="0029200C">
        <w:rPr>
          <w:b/>
        </w:rPr>
        <w:t>Observation 4:</w:t>
      </w:r>
      <w:r>
        <w:t xml:space="preserve"> One of the key aids to avoid long HO times to a new cell (NTN or TN) while reducing the risk of HO failure would be to use the UE location information as an additional trigger for HO preparation and execution.</w:t>
      </w:r>
    </w:p>
    <w:p w14:paraId="3AA40BCD" w14:textId="77777777" w:rsidR="00A55DF6" w:rsidRPr="00C17904" w:rsidRDefault="00A55DF6" w:rsidP="00A55DF6">
      <w:pPr>
        <w:overflowPunct w:val="0"/>
        <w:autoSpaceDE w:val="0"/>
        <w:autoSpaceDN w:val="0"/>
        <w:adjustRightInd w:val="0"/>
        <w:jc w:val="both"/>
        <w:textAlignment w:val="baseline"/>
      </w:pPr>
      <w:r w:rsidRPr="00C17904">
        <w:rPr>
          <w:b/>
        </w:rPr>
        <w:t>Observation 5:</w:t>
      </w:r>
      <w:r w:rsidRPr="00C17904">
        <w:t xml:space="preserve"> UE positioning information is also useful in NTN for country identification to apply right policies and charging rules.</w:t>
      </w:r>
    </w:p>
    <w:p w14:paraId="5E4B46FF" w14:textId="77777777" w:rsidR="001977FD" w:rsidRPr="00476B09" w:rsidRDefault="001977FD" w:rsidP="001977FD">
      <w:pPr>
        <w:jc w:val="both"/>
        <w:rPr>
          <w:b/>
          <w:bCs/>
        </w:rPr>
      </w:pPr>
      <w:r w:rsidRPr="0098600C">
        <w:rPr>
          <w:b/>
          <w:bCs/>
        </w:rPr>
        <w:t>Proposal 1: Study UE positioning based ToA and ToA change due to relative motion of UE and satellite.</w:t>
      </w:r>
    </w:p>
    <w:p w14:paraId="66DD4872" w14:textId="77777777" w:rsidR="00A55DF6" w:rsidRPr="00967BC5" w:rsidRDefault="00A55DF6" w:rsidP="00A55DF6">
      <w:pPr>
        <w:jc w:val="both"/>
        <w:rPr>
          <w:b/>
        </w:rPr>
      </w:pPr>
      <w:r w:rsidRPr="00967BC5">
        <w:rPr>
          <w:b/>
        </w:rPr>
        <w:t xml:space="preserve">Proposal 2: </w:t>
      </w:r>
      <w:r>
        <w:rPr>
          <w:b/>
        </w:rPr>
        <w:t>Study the use of UE positioning techniques in NTN for Doppler pre-compensation.</w:t>
      </w:r>
    </w:p>
    <w:p w14:paraId="50430E8F" w14:textId="77777777" w:rsidR="00B60A69" w:rsidRPr="00476B09" w:rsidRDefault="00B60A69" w:rsidP="00B60A69">
      <w:pPr>
        <w:jc w:val="both"/>
        <w:rPr>
          <w:b/>
          <w:bCs/>
        </w:rPr>
      </w:pPr>
      <w:r w:rsidRPr="0098600C">
        <w:rPr>
          <w:b/>
          <w:bCs/>
        </w:rPr>
        <w:t xml:space="preserve">Proposal 3: Study the use of UE positioning information to optimize HO </w:t>
      </w:r>
      <w:r>
        <w:rPr>
          <w:b/>
          <w:bCs/>
        </w:rPr>
        <w:t xml:space="preserve">preparation/execution </w:t>
      </w:r>
      <w:r w:rsidRPr="0098600C">
        <w:rPr>
          <w:b/>
          <w:bCs/>
        </w:rPr>
        <w:t>time and reduce the risk of HO and/or RL failures.</w:t>
      </w:r>
    </w:p>
    <w:p w14:paraId="3302B996" w14:textId="31FBC5F8" w:rsidR="00A55DF6" w:rsidRPr="0029200C" w:rsidRDefault="00A55DF6" w:rsidP="00A55DF6">
      <w:pPr>
        <w:jc w:val="both"/>
        <w:rPr>
          <w:b/>
        </w:rPr>
      </w:pPr>
      <w:r>
        <w:rPr>
          <w:b/>
        </w:rPr>
        <w:t>Proposal 4: RAN2 to discuss and agree on the usefulness of having local LCS client or LMF function at RAN to support NTN scenarios and use cases.</w:t>
      </w:r>
    </w:p>
    <w:p w14:paraId="5961051A" w14:textId="77777777" w:rsidR="00A55DF6" w:rsidRPr="00C17904" w:rsidRDefault="00A55DF6" w:rsidP="00C17904"/>
    <w:p w14:paraId="5FF2457F" w14:textId="136D4906" w:rsidR="00A209D6" w:rsidRPr="006E13D1" w:rsidRDefault="00A209D6" w:rsidP="00A209D6">
      <w:pPr>
        <w:pStyle w:val="Heading1"/>
      </w:pPr>
      <w:r w:rsidRPr="006E13D1">
        <w:t>4</w:t>
      </w:r>
      <w:r w:rsidRPr="006E13D1">
        <w:tab/>
      </w:r>
      <w:r w:rsidR="00CC0EA5">
        <w:t>References</w:t>
      </w:r>
    </w:p>
    <w:p w14:paraId="646C7F47" w14:textId="62971A15" w:rsidR="00CC0EA5" w:rsidRPr="00CC0EA5" w:rsidRDefault="00CC0EA5" w:rsidP="00CC0EA5">
      <w:pPr>
        <w:pStyle w:val="ListParagraph"/>
        <w:numPr>
          <w:ilvl w:val="0"/>
          <w:numId w:val="4"/>
        </w:numPr>
        <w:rPr>
          <w:rFonts w:eastAsia="Batang" w:cs="Arial"/>
        </w:rPr>
      </w:pPr>
      <w:r w:rsidRPr="009B60DE">
        <w:rPr>
          <w:rFonts w:eastAsia="Batang" w:cs="Arial"/>
        </w:rPr>
        <w:t xml:space="preserve">RP-181370 Study on solutions evaluation for NR to </w:t>
      </w:r>
      <w:r w:rsidRPr="00264FC9">
        <w:rPr>
          <w:rFonts w:eastAsia="Batang" w:cs="Arial"/>
        </w:rPr>
        <w:t xml:space="preserve">support </w:t>
      </w:r>
      <w:proofErr w:type="gramStart"/>
      <w:r w:rsidRPr="00264FC9">
        <w:rPr>
          <w:rFonts w:eastAsia="Batang" w:cs="Arial"/>
        </w:rPr>
        <w:t>Non Terrestrial</w:t>
      </w:r>
      <w:proofErr w:type="gramEnd"/>
      <w:r w:rsidRPr="00264FC9">
        <w:rPr>
          <w:rFonts w:eastAsia="Batang" w:cs="Arial"/>
        </w:rPr>
        <w:t xml:space="preserve"> Network, Thales</w:t>
      </w:r>
      <w:r w:rsidRPr="00264FC9">
        <w:rPr>
          <w:rFonts w:cs="Arial"/>
          <w:lang w:eastAsia="zh-CN"/>
        </w:rPr>
        <w:t>.</w:t>
      </w:r>
    </w:p>
    <w:p w14:paraId="2E5CF884" w14:textId="77777777" w:rsidR="00CC0EA5" w:rsidRPr="00CC0EA5" w:rsidRDefault="00CC0EA5" w:rsidP="00CC0EA5">
      <w:pPr>
        <w:numPr>
          <w:ilvl w:val="0"/>
          <w:numId w:val="4"/>
        </w:numPr>
        <w:spacing w:after="120"/>
        <w:jc w:val="both"/>
        <w:outlineLvl w:val="0"/>
        <w:rPr>
          <w:rFonts w:eastAsia="Batang" w:cs="Arial"/>
        </w:rPr>
      </w:pPr>
      <w:bookmarkStart w:id="0" w:name="_Ref562778"/>
      <w:r w:rsidRPr="00CC0EA5">
        <w:rPr>
          <w:rFonts w:eastAsia="Batang" w:cs="Arial"/>
        </w:rPr>
        <w:t>TR 38.811, “Study on NR to support non te</w:t>
      </w:r>
      <w:bookmarkStart w:id="1" w:name="_GoBack"/>
      <w:bookmarkEnd w:id="1"/>
      <w:r w:rsidRPr="00CC0EA5">
        <w:rPr>
          <w:rFonts w:eastAsia="Batang" w:cs="Arial"/>
        </w:rPr>
        <w:t>rrestrial networks”, 3GPP.</w:t>
      </w:r>
      <w:bookmarkEnd w:id="0"/>
    </w:p>
    <w:p w14:paraId="013F6D10" w14:textId="1FD7A958" w:rsidR="00CC0EA5" w:rsidRDefault="00CC0EA5" w:rsidP="00CC0EA5">
      <w:pPr>
        <w:numPr>
          <w:ilvl w:val="0"/>
          <w:numId w:val="4"/>
        </w:numPr>
        <w:spacing w:after="120"/>
        <w:jc w:val="both"/>
        <w:outlineLvl w:val="0"/>
        <w:rPr>
          <w:rFonts w:eastAsia="Batang" w:cs="Arial"/>
        </w:rPr>
      </w:pPr>
      <w:r w:rsidRPr="00CC0EA5">
        <w:rPr>
          <w:rFonts w:eastAsia="Batang" w:cs="Arial"/>
        </w:rPr>
        <w:t>R3-190449, “Tracking area and UE position in NTN”, Nokia, Nokia Shanghai Bell, 3GPP RAN3#103, Athens, Greece, Feb 25th – Mar 1st, 2019.</w:t>
      </w:r>
    </w:p>
    <w:p w14:paraId="2F8848E5" w14:textId="381965F5" w:rsidR="008C1F9E" w:rsidRPr="00CC0EA5" w:rsidRDefault="008C1F9E" w:rsidP="00CC0EA5">
      <w:pPr>
        <w:numPr>
          <w:ilvl w:val="0"/>
          <w:numId w:val="4"/>
        </w:numPr>
        <w:spacing w:after="120"/>
        <w:jc w:val="both"/>
        <w:outlineLvl w:val="0"/>
        <w:rPr>
          <w:rFonts w:eastAsia="Batang" w:cs="Arial"/>
        </w:rPr>
      </w:pPr>
      <w:r>
        <w:t>R1-1904650, “Doppler Compensation, Uplink Timing Advance, Random Access and UE Location in NTN”, Nokia, Nokia Shanghai Bell, 3GPP RAN1#96bis</w:t>
      </w:r>
    </w:p>
    <w:p w14:paraId="59D08C97" w14:textId="77777777" w:rsidR="00CC0EA5" w:rsidRPr="00264FC9" w:rsidRDefault="00CC0EA5" w:rsidP="00476B09">
      <w:pPr>
        <w:pStyle w:val="ListParagraph"/>
        <w:ind w:left="357"/>
        <w:rPr>
          <w:rFonts w:eastAsia="Batang" w:cs="Arial"/>
        </w:rPr>
      </w:pP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98600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71006" w14:textId="77777777" w:rsidR="005A1459" w:rsidRDefault="005A1459">
      <w:r>
        <w:separator/>
      </w:r>
    </w:p>
  </w:endnote>
  <w:endnote w:type="continuationSeparator" w:id="0">
    <w:p w14:paraId="73D6EEE1" w14:textId="77777777" w:rsidR="005A1459" w:rsidRDefault="005A1459">
      <w:r>
        <w:continuationSeparator/>
      </w:r>
    </w:p>
  </w:endnote>
  <w:endnote w:type="continuationNotice" w:id="1">
    <w:p w14:paraId="1C06FCAE" w14:textId="77777777" w:rsidR="005A1459" w:rsidRDefault="005A1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542AA" w:rsidRDefault="00E542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542AA" w:rsidRDefault="00E542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542AA" w:rsidRDefault="00E54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AD473" w14:textId="77777777" w:rsidR="005A1459" w:rsidRDefault="005A1459">
      <w:r>
        <w:separator/>
      </w:r>
    </w:p>
  </w:footnote>
  <w:footnote w:type="continuationSeparator" w:id="0">
    <w:p w14:paraId="72934EB1" w14:textId="77777777" w:rsidR="005A1459" w:rsidRDefault="005A1459">
      <w:r>
        <w:continuationSeparator/>
      </w:r>
    </w:p>
  </w:footnote>
  <w:footnote w:type="continuationNotice" w:id="1">
    <w:p w14:paraId="3E4AB670" w14:textId="77777777" w:rsidR="005A1459" w:rsidRDefault="005A14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542AA" w:rsidRDefault="00E542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542AA" w:rsidRDefault="00E542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542AA" w:rsidRDefault="00E542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CF2F5A"/>
    <w:multiLevelType w:val="hybridMultilevel"/>
    <w:tmpl w:val="06F069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C3D5E7C"/>
    <w:multiLevelType w:val="multilevel"/>
    <w:tmpl w:val="F71CAA86"/>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2E86"/>
    <w:rsid w:val="00026AA7"/>
    <w:rsid w:val="00033397"/>
    <w:rsid w:val="00040095"/>
    <w:rsid w:val="00073C9C"/>
    <w:rsid w:val="00080512"/>
    <w:rsid w:val="00090468"/>
    <w:rsid w:val="000B7BCF"/>
    <w:rsid w:val="000C522B"/>
    <w:rsid w:val="000D58AB"/>
    <w:rsid w:val="000F6754"/>
    <w:rsid w:val="00112F1A"/>
    <w:rsid w:val="00145075"/>
    <w:rsid w:val="001741A0"/>
    <w:rsid w:val="00175FA0"/>
    <w:rsid w:val="00194CD0"/>
    <w:rsid w:val="001977FD"/>
    <w:rsid w:val="001B49C9"/>
    <w:rsid w:val="001C4F79"/>
    <w:rsid w:val="001D2822"/>
    <w:rsid w:val="001F168B"/>
    <w:rsid w:val="001F7831"/>
    <w:rsid w:val="00204045"/>
    <w:rsid w:val="0020712B"/>
    <w:rsid w:val="0022606D"/>
    <w:rsid w:val="00231728"/>
    <w:rsid w:val="00252B73"/>
    <w:rsid w:val="002610D8"/>
    <w:rsid w:val="002747EC"/>
    <w:rsid w:val="002855BF"/>
    <w:rsid w:val="0029200C"/>
    <w:rsid w:val="002B319F"/>
    <w:rsid w:val="002D7B9E"/>
    <w:rsid w:val="002F0D22"/>
    <w:rsid w:val="003172DC"/>
    <w:rsid w:val="00325AE3"/>
    <w:rsid w:val="00326069"/>
    <w:rsid w:val="0035462D"/>
    <w:rsid w:val="00364B41"/>
    <w:rsid w:val="00383096"/>
    <w:rsid w:val="003A41EF"/>
    <w:rsid w:val="003B40AD"/>
    <w:rsid w:val="003C4E37"/>
    <w:rsid w:val="003E16BE"/>
    <w:rsid w:val="003F4E28"/>
    <w:rsid w:val="003F688D"/>
    <w:rsid w:val="004006E8"/>
    <w:rsid w:val="00401855"/>
    <w:rsid w:val="00465587"/>
    <w:rsid w:val="0047590F"/>
    <w:rsid w:val="00476B09"/>
    <w:rsid w:val="00477455"/>
    <w:rsid w:val="004A1F7B"/>
    <w:rsid w:val="004A5C9F"/>
    <w:rsid w:val="004C44D2"/>
    <w:rsid w:val="004D3578"/>
    <w:rsid w:val="004D380D"/>
    <w:rsid w:val="004E213A"/>
    <w:rsid w:val="00503171"/>
    <w:rsid w:val="00506C28"/>
    <w:rsid w:val="00534DA0"/>
    <w:rsid w:val="00543E6C"/>
    <w:rsid w:val="00565087"/>
    <w:rsid w:val="0056573F"/>
    <w:rsid w:val="005A1459"/>
    <w:rsid w:val="00611566"/>
    <w:rsid w:val="00646D99"/>
    <w:rsid w:val="00656910"/>
    <w:rsid w:val="006A6DB2"/>
    <w:rsid w:val="006C66D8"/>
    <w:rsid w:val="006D1E24"/>
    <w:rsid w:val="006E1417"/>
    <w:rsid w:val="006E3200"/>
    <w:rsid w:val="006F6A2C"/>
    <w:rsid w:val="00710201"/>
    <w:rsid w:val="0072073A"/>
    <w:rsid w:val="007342B5"/>
    <w:rsid w:val="00734A5B"/>
    <w:rsid w:val="00744E76"/>
    <w:rsid w:val="00757D40"/>
    <w:rsid w:val="00781F0F"/>
    <w:rsid w:val="0078727C"/>
    <w:rsid w:val="0079049D"/>
    <w:rsid w:val="007929D0"/>
    <w:rsid w:val="00793DC5"/>
    <w:rsid w:val="007A209D"/>
    <w:rsid w:val="007B18D8"/>
    <w:rsid w:val="007C095F"/>
    <w:rsid w:val="007C2DD0"/>
    <w:rsid w:val="008028A4"/>
    <w:rsid w:val="00813245"/>
    <w:rsid w:val="008514FF"/>
    <w:rsid w:val="00874901"/>
    <w:rsid w:val="008768CA"/>
    <w:rsid w:val="00877EF9"/>
    <w:rsid w:val="00880559"/>
    <w:rsid w:val="00894FD9"/>
    <w:rsid w:val="008B5306"/>
    <w:rsid w:val="008C1F9E"/>
    <w:rsid w:val="008C76F6"/>
    <w:rsid w:val="008D2E4D"/>
    <w:rsid w:val="008E1841"/>
    <w:rsid w:val="008E70AF"/>
    <w:rsid w:val="008F396F"/>
    <w:rsid w:val="0090271F"/>
    <w:rsid w:val="00902DB9"/>
    <w:rsid w:val="0090466A"/>
    <w:rsid w:val="00936071"/>
    <w:rsid w:val="00940212"/>
    <w:rsid w:val="00942EC2"/>
    <w:rsid w:val="00961B32"/>
    <w:rsid w:val="00962509"/>
    <w:rsid w:val="00967BC5"/>
    <w:rsid w:val="00970DB3"/>
    <w:rsid w:val="00974BB0"/>
    <w:rsid w:val="0098600C"/>
    <w:rsid w:val="009A0AF3"/>
    <w:rsid w:val="009A793A"/>
    <w:rsid w:val="009B07CD"/>
    <w:rsid w:val="009C19E9"/>
    <w:rsid w:val="009C593D"/>
    <w:rsid w:val="009D74A6"/>
    <w:rsid w:val="00A10F02"/>
    <w:rsid w:val="00A204CA"/>
    <w:rsid w:val="00A209D6"/>
    <w:rsid w:val="00A53724"/>
    <w:rsid w:val="00A54B2B"/>
    <w:rsid w:val="00A55DF6"/>
    <w:rsid w:val="00A661C0"/>
    <w:rsid w:val="00A67CC2"/>
    <w:rsid w:val="00A82346"/>
    <w:rsid w:val="00A9671C"/>
    <w:rsid w:val="00AA1553"/>
    <w:rsid w:val="00B0389C"/>
    <w:rsid w:val="00B05380"/>
    <w:rsid w:val="00B05962"/>
    <w:rsid w:val="00B1007F"/>
    <w:rsid w:val="00B15449"/>
    <w:rsid w:val="00B27303"/>
    <w:rsid w:val="00B27854"/>
    <w:rsid w:val="00B47FD1"/>
    <w:rsid w:val="00B516BB"/>
    <w:rsid w:val="00B565C1"/>
    <w:rsid w:val="00B60A69"/>
    <w:rsid w:val="00B84DB2"/>
    <w:rsid w:val="00B86E19"/>
    <w:rsid w:val="00BC3555"/>
    <w:rsid w:val="00BE399E"/>
    <w:rsid w:val="00C12B51"/>
    <w:rsid w:val="00C17904"/>
    <w:rsid w:val="00C2407A"/>
    <w:rsid w:val="00C24650"/>
    <w:rsid w:val="00C25465"/>
    <w:rsid w:val="00C33079"/>
    <w:rsid w:val="00C83A13"/>
    <w:rsid w:val="00C9068C"/>
    <w:rsid w:val="00C92967"/>
    <w:rsid w:val="00CA3D0C"/>
    <w:rsid w:val="00CA654B"/>
    <w:rsid w:val="00CB72B8"/>
    <w:rsid w:val="00CC0EA5"/>
    <w:rsid w:val="00CD4C7B"/>
    <w:rsid w:val="00D33BE3"/>
    <w:rsid w:val="00D3792D"/>
    <w:rsid w:val="00D55E47"/>
    <w:rsid w:val="00D62E19"/>
    <w:rsid w:val="00D67CD1"/>
    <w:rsid w:val="00D738D6"/>
    <w:rsid w:val="00D80795"/>
    <w:rsid w:val="00D851F8"/>
    <w:rsid w:val="00D854BE"/>
    <w:rsid w:val="00D87E00"/>
    <w:rsid w:val="00D9134D"/>
    <w:rsid w:val="00D96D11"/>
    <w:rsid w:val="00DA7A03"/>
    <w:rsid w:val="00DB0DB8"/>
    <w:rsid w:val="00DB1818"/>
    <w:rsid w:val="00DC309B"/>
    <w:rsid w:val="00DC4DA2"/>
    <w:rsid w:val="00DF5A9C"/>
    <w:rsid w:val="00E401E0"/>
    <w:rsid w:val="00E46C08"/>
    <w:rsid w:val="00E471CF"/>
    <w:rsid w:val="00E542AA"/>
    <w:rsid w:val="00E62835"/>
    <w:rsid w:val="00E77645"/>
    <w:rsid w:val="00E83697"/>
    <w:rsid w:val="00E9102D"/>
    <w:rsid w:val="00E921C2"/>
    <w:rsid w:val="00EA66C9"/>
    <w:rsid w:val="00EB22B8"/>
    <w:rsid w:val="00EC4A25"/>
    <w:rsid w:val="00EF0D07"/>
    <w:rsid w:val="00EF228C"/>
    <w:rsid w:val="00F025A2"/>
    <w:rsid w:val="00F07388"/>
    <w:rsid w:val="00F2026E"/>
    <w:rsid w:val="00F2210A"/>
    <w:rsid w:val="00F37743"/>
    <w:rsid w:val="00F46473"/>
    <w:rsid w:val="00F54A3D"/>
    <w:rsid w:val="00F54CB0"/>
    <w:rsid w:val="00F653B8"/>
    <w:rsid w:val="00F71B89"/>
    <w:rsid w:val="00F7353C"/>
    <w:rsid w:val="00F76F8F"/>
    <w:rsid w:val="00F941DF"/>
    <w:rsid w:val="00FA1266"/>
    <w:rsid w:val="00FB36FA"/>
    <w:rsid w:val="00FB66F9"/>
    <w:rsid w:val="00FC1192"/>
    <w:rsid w:val="00FC7479"/>
    <w:rsid w:val="00FE251B"/>
    <w:rsid w:val="04E1084A"/>
    <w:rsid w:val="060D60BF"/>
    <w:rsid w:val="081655B0"/>
    <w:rsid w:val="0D4F01A6"/>
    <w:rsid w:val="118D88D9"/>
    <w:rsid w:val="144D0DDF"/>
    <w:rsid w:val="18693817"/>
    <w:rsid w:val="2303779D"/>
    <w:rsid w:val="2AC75FA1"/>
    <w:rsid w:val="2B258783"/>
    <w:rsid w:val="2FAF9F0D"/>
    <w:rsid w:val="322559DC"/>
    <w:rsid w:val="33CFB31F"/>
    <w:rsid w:val="34AFDED7"/>
    <w:rsid w:val="3B083F86"/>
    <w:rsid w:val="43152E2B"/>
    <w:rsid w:val="4399FC9D"/>
    <w:rsid w:val="57F542F6"/>
    <w:rsid w:val="5C0B76AD"/>
    <w:rsid w:val="6740A404"/>
    <w:rsid w:val="67B46436"/>
    <w:rsid w:val="68AF2AD9"/>
    <w:rsid w:val="6B4DA3E9"/>
    <w:rsid w:val="6D0F39FC"/>
    <w:rsid w:val="6F7E656C"/>
    <w:rsid w:val="7B59F35E"/>
    <w:rsid w:val="7CC0E7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C0EA5"/>
    <w:pPr>
      <w:ind w:left="720"/>
      <w:contextualSpacing/>
    </w:pPr>
  </w:style>
  <w:style w:type="character" w:styleId="CommentReference">
    <w:name w:val="annotation reference"/>
    <w:basedOn w:val="DefaultParagraphFont"/>
    <w:rsid w:val="004A5C9F"/>
    <w:rPr>
      <w:sz w:val="16"/>
      <w:szCs w:val="16"/>
    </w:rPr>
  </w:style>
  <w:style w:type="paragraph" w:styleId="CommentText">
    <w:name w:val="annotation text"/>
    <w:basedOn w:val="Normal"/>
    <w:link w:val="CommentTextChar"/>
    <w:rsid w:val="004A5C9F"/>
  </w:style>
  <w:style w:type="character" w:customStyle="1" w:styleId="CommentTextChar">
    <w:name w:val="Comment Text Char"/>
    <w:basedOn w:val="DefaultParagraphFont"/>
    <w:link w:val="CommentText"/>
    <w:rsid w:val="004A5C9F"/>
    <w:rPr>
      <w:lang w:eastAsia="en-US"/>
    </w:rPr>
  </w:style>
  <w:style w:type="paragraph" w:styleId="CommentSubject">
    <w:name w:val="annotation subject"/>
    <w:basedOn w:val="CommentText"/>
    <w:next w:val="CommentText"/>
    <w:link w:val="CommentSubjectChar"/>
    <w:rsid w:val="004A5C9F"/>
    <w:rPr>
      <w:b/>
      <w:bCs/>
    </w:rPr>
  </w:style>
  <w:style w:type="character" w:customStyle="1" w:styleId="CommentSubjectChar">
    <w:name w:val="Comment Subject Char"/>
    <w:basedOn w:val="CommentTextChar"/>
    <w:link w:val="CommentSubject"/>
    <w:rsid w:val="004A5C9F"/>
    <w:rPr>
      <w:b/>
      <w:bCs/>
      <w:lang w:eastAsia="en-US"/>
    </w:rPr>
  </w:style>
  <w:style w:type="paragraph" w:styleId="Revision">
    <w:name w:val="Revision"/>
    <w:hidden/>
    <w:uiPriority w:val="99"/>
    <w:semiHidden/>
    <w:rsid w:val="009860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5856890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5AIRPNAIUNRU-762219519-2155</_dlc_DocId>
    <_dlc_DocIdUrl xmlns="71c5aaf6-e6ce-465b-b873-5148d2a4c105">
      <Url>https://nokia.sharepoint.com/sites/c5g/projects/VNTN/_layouts/15/DocIdRedir.aspx?ID=5AIRPNAIUNRU-762219519-2155</Url>
      <Description>5AIRPNAIUNRU-762219519-2155</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03D447-6970-4C5D-AC52-A18D92610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3</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8737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4</cp:revision>
  <dcterms:created xsi:type="dcterms:W3CDTF">2019-03-29T06:12:00Z</dcterms:created>
  <dcterms:modified xsi:type="dcterms:W3CDTF">2019-03-29T06:21:00Z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30df84d2-962a-4207-893d-aefac28cb16c</vt:lpwstr>
  </property>
</Properties>
</file>